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3C0BA06" w14:textId="77777777" w:rsidR="00C125CC" w:rsidRDefault="00D03EC0">
      <w:pPr>
        <w:pStyle w:val="normal0"/>
      </w:pPr>
      <w:r>
        <w:rPr>
          <w:rFonts w:ascii="Impact" w:eastAsia="Impact" w:hAnsi="Impact" w:cs="Impact"/>
          <w:sz w:val="28"/>
          <w:szCs w:val="28"/>
        </w:rPr>
        <w:t xml:space="preserve">Literacy Unit Recount - Letter Writing                                                               </w:t>
      </w:r>
      <w:r>
        <w:rPr>
          <w:rFonts w:ascii="Impact" w:eastAsia="Impact" w:hAnsi="Impact" w:cs="Impact"/>
          <w:sz w:val="28"/>
          <w:szCs w:val="28"/>
        </w:rPr>
        <w:tab/>
        <w:t xml:space="preserve">     </w:t>
      </w:r>
      <w:r>
        <w:rPr>
          <w:rFonts w:ascii="Impact" w:eastAsia="Impact" w:hAnsi="Impact" w:cs="Impact"/>
          <w:sz w:val="28"/>
          <w:szCs w:val="28"/>
        </w:rPr>
        <w:tab/>
        <w:t>Date: Term 1 2016</w:t>
      </w:r>
    </w:p>
    <w:p w14:paraId="73AD729C" w14:textId="77777777" w:rsidR="00C125CC" w:rsidRDefault="00C125CC">
      <w:pPr>
        <w:pStyle w:val="normal0"/>
      </w:pPr>
    </w:p>
    <w:tbl>
      <w:tblPr>
        <w:tblStyle w:val="a"/>
        <w:tblW w:w="145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30"/>
        <w:gridCol w:w="8375"/>
        <w:gridCol w:w="275"/>
      </w:tblGrid>
      <w:tr w:rsidR="00C125CC" w14:paraId="7171E5C5" w14:textId="77777777">
        <w:tc>
          <w:tcPr>
            <w:tcW w:w="14305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2C33B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  <w:shd w:val="clear" w:color="auto" w:fill="BFBFBF"/>
              </w:rPr>
              <w:t>Unit Detail: Recount and Letter writing</w:t>
            </w:r>
          </w:p>
        </w:tc>
        <w:tc>
          <w:tcPr>
            <w:tcW w:w="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9250" w14:textId="77777777" w:rsidR="00C125CC" w:rsidRDefault="00D03EC0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C125CC" w14:paraId="0DE3552A" w14:textId="77777777">
        <w:tc>
          <w:tcPr>
            <w:tcW w:w="14305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8A72F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 xml:space="preserve">Term: </w:t>
            </w:r>
            <w:r>
              <w:rPr>
                <w:i/>
                <w:color w:val="0000FF"/>
                <w:sz w:val="20"/>
                <w:szCs w:val="20"/>
              </w:rPr>
              <w:t>1 2016</w:t>
            </w: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ab/>
              <w:t xml:space="preserve">Year level: </w:t>
            </w:r>
            <w:r>
              <w:rPr>
                <w:color w:val="0000FF"/>
                <w:sz w:val="20"/>
                <w:szCs w:val="20"/>
              </w:rPr>
              <w:t>3 / 4</w:t>
            </w:r>
            <w:r>
              <w:rPr>
                <w:i/>
                <w:color w:val="0000FF"/>
                <w:sz w:val="20"/>
                <w:szCs w:val="20"/>
              </w:rPr>
              <w:t xml:space="preserve">    </w:t>
            </w:r>
            <w:r>
              <w:rPr>
                <w:i/>
                <w:color w:val="0000FF"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Curriculum level:  </w:t>
            </w:r>
            <w:r>
              <w:rPr>
                <w:color w:val="0000FF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ab/>
              <w:t xml:space="preserve">   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Unit length (weeks): </w:t>
            </w:r>
            <w:r>
              <w:rPr>
                <w:color w:val="0000FF"/>
                <w:sz w:val="20"/>
                <w:szCs w:val="20"/>
              </w:rPr>
              <w:t>Weeks 2 to 6 (4 weeks of 2 hours per week)</w:t>
            </w:r>
          </w:p>
        </w:tc>
        <w:tc>
          <w:tcPr>
            <w:tcW w:w="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29036" w14:textId="77777777" w:rsidR="00C125CC" w:rsidRDefault="00D03EC0">
            <w:pPr>
              <w:pStyle w:val="normal0"/>
              <w:widowControl w:val="0"/>
            </w:pPr>
            <w:r>
              <w:t xml:space="preserve"> </w:t>
            </w:r>
          </w:p>
        </w:tc>
      </w:tr>
      <w:tr w:rsidR="00C125CC" w14:paraId="7F8FEE1C" w14:textId="77777777">
        <w:tc>
          <w:tcPr>
            <w:tcW w:w="593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6F529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Curriculum learning area: English</w:t>
            </w:r>
          </w:p>
          <w:p w14:paraId="6E381BFB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Strand: Speaking, Writing, Presenting L3</w:t>
            </w:r>
          </w:p>
          <w:p w14:paraId="79965036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Secondary Strand:</w:t>
            </w:r>
          </w:p>
        </w:tc>
        <w:tc>
          <w:tcPr>
            <w:tcW w:w="8375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01457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>How to introduce the unit and key competencies to the students (the hook):</w:t>
            </w:r>
          </w:p>
          <w:p w14:paraId="306916A9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>Share and read a variety of sample letters and invitations, newspaper editorials, emails – discuss purpose, audience</w:t>
            </w:r>
          </w:p>
          <w:p w14:paraId="4A972F0E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>Letter from teacher to student – etc…</w:t>
            </w:r>
          </w:p>
          <w:p w14:paraId="24F507E0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>Letters to Parent Helpers (individual) Local bodies e.g. council, environmental (group)</w:t>
            </w:r>
          </w:p>
        </w:tc>
        <w:tc>
          <w:tcPr>
            <w:tcW w:w="275" w:type="dxa"/>
            <w:tcBorders>
              <w:bottom w:val="single" w:sz="8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BE368" w14:textId="77777777" w:rsidR="00C125CC" w:rsidRDefault="00D03EC0">
            <w:pPr>
              <w:pStyle w:val="normal0"/>
            </w:pPr>
            <w:r>
              <w:t xml:space="preserve"> </w:t>
            </w:r>
          </w:p>
        </w:tc>
      </w:tr>
      <w:tr w:rsidR="00C125CC" w14:paraId="130B08BA" w14:textId="77777777">
        <w:tc>
          <w:tcPr>
            <w:tcW w:w="593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EA680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Organisati</w:t>
            </w:r>
            <w:r>
              <w:rPr>
                <w:sz w:val="20"/>
                <w:szCs w:val="20"/>
                <w:shd w:val="clear" w:color="auto" w:fill="BFBFBF"/>
              </w:rPr>
              <w:t>on</w:t>
            </w:r>
          </w:p>
        </w:tc>
        <w:tc>
          <w:tcPr>
            <w:tcW w:w="865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65FED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Abilities / Needs / ESOL / Group Lists</w:t>
            </w:r>
          </w:p>
        </w:tc>
      </w:tr>
      <w:tr w:rsidR="00C125CC" w14:paraId="558E2364" w14:textId="77777777">
        <w:tc>
          <w:tcPr>
            <w:tcW w:w="593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A8457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Mixed ability groups</w:t>
            </w:r>
          </w:p>
          <w:p w14:paraId="1093BCFF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Ability groups</w:t>
            </w:r>
          </w:p>
          <w:p w14:paraId="0EC64FBE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Paired work (peer)</w:t>
            </w:r>
          </w:p>
          <w:p w14:paraId="68EDDBFA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Class discussion – whole class and small groups</w:t>
            </w:r>
          </w:p>
          <w:p w14:paraId="081CE941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Teacher conferencing</w:t>
            </w:r>
          </w:p>
          <w:p w14:paraId="582D1783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650" w:type="dxa"/>
            <w:gridSpan w:val="2"/>
            <w:tcBorders>
              <w:bottom w:val="single" w:sz="8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BDF92" w14:textId="77777777" w:rsidR="00C125CC" w:rsidRDefault="00D03EC0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ESOL</w:t>
            </w:r>
            <w:r>
              <w:rPr>
                <w:sz w:val="20"/>
                <w:szCs w:val="20"/>
              </w:rPr>
              <w:t xml:space="preserve"> – ESOL teacher, in class support using buddies to interpret, students modeling language for these students, simplified tasks</w:t>
            </w:r>
          </w:p>
          <w:p w14:paraId="77ECBBDA" w14:textId="77777777" w:rsidR="00C125CC" w:rsidRDefault="00D03EC0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Target groups</w:t>
            </w:r>
            <w:r>
              <w:rPr>
                <w:sz w:val="20"/>
                <w:szCs w:val="20"/>
              </w:rPr>
              <w:t xml:space="preserve"> – work differentiated by support, outcomes, needs, ability</w:t>
            </w:r>
          </w:p>
          <w:p w14:paraId="4FEF95E7" w14:textId="77777777" w:rsidR="00C125CC" w:rsidRDefault="00D03EC0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Special Needs</w:t>
            </w:r>
            <w:r>
              <w:rPr>
                <w:sz w:val="20"/>
                <w:szCs w:val="20"/>
              </w:rPr>
              <w:t xml:space="preserve"> – Teacher aide - where timetabled to read p</w:t>
            </w:r>
            <w:r>
              <w:rPr>
                <w:sz w:val="20"/>
                <w:szCs w:val="20"/>
              </w:rPr>
              <w:t>lanned texts and to reinforce topic/specific vocabulary</w:t>
            </w:r>
          </w:p>
          <w:p w14:paraId="35569490" w14:textId="77777777" w:rsidR="00C125CC" w:rsidRDefault="00D03EC0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More able –</w:t>
            </w:r>
            <w:r>
              <w:rPr>
                <w:sz w:val="20"/>
                <w:szCs w:val="20"/>
              </w:rPr>
              <w:t xml:space="preserve"> differentiated work – student directed research and tasks</w:t>
            </w:r>
          </w:p>
        </w:tc>
      </w:tr>
      <w:tr w:rsidR="00C125CC" w14:paraId="4F6A3C09" w14:textId="77777777">
        <w:tc>
          <w:tcPr>
            <w:tcW w:w="14580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08D51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  <w:shd w:val="clear" w:color="auto" w:fill="BFBFBF"/>
              </w:rPr>
              <w:t>Structure and Language notes (Writing only - from e-asTTle)</w:t>
            </w:r>
          </w:p>
        </w:tc>
      </w:tr>
      <w:tr w:rsidR="00C125CC" w14:paraId="5E790DD0" w14:textId="77777777">
        <w:tc>
          <w:tcPr>
            <w:tcW w:w="593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DF66B" w14:textId="77777777" w:rsidR="00C125CC" w:rsidRDefault="00D03EC0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Purpose</w:t>
            </w:r>
          </w:p>
          <w:p w14:paraId="163335D9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To recount ...  a personal event (letter)</w:t>
            </w:r>
          </w:p>
          <w:p w14:paraId="45A58A8B" w14:textId="77777777" w:rsidR="00C125CC" w:rsidRDefault="00D03EC0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Structural Features</w:t>
            </w:r>
          </w:p>
          <w:p w14:paraId="7AC0BF9F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Orientation – an opening statement/s that introduces the context: the participants (who), the event/place (what) and when it took place (when) – state the issue</w:t>
            </w:r>
          </w:p>
          <w:p w14:paraId="4F8441C1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Body – a sequence of events - state the consequences</w:t>
            </w:r>
          </w:p>
          <w:p w14:paraId="1FDB60DB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Personal comment or reflection – state how it should be resolved</w:t>
            </w:r>
          </w:p>
        </w:tc>
        <w:tc>
          <w:tcPr>
            <w:tcW w:w="8650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F7FEF" w14:textId="77777777" w:rsidR="00C125CC" w:rsidRDefault="00D03EC0">
            <w:pPr>
              <w:pStyle w:val="normal0"/>
              <w:widowControl w:val="0"/>
            </w:pPr>
            <w:r>
              <w:rPr>
                <w:b/>
                <w:sz w:val="20"/>
                <w:szCs w:val="20"/>
              </w:rPr>
              <w:t>Language Features</w:t>
            </w:r>
          </w:p>
          <w:p w14:paraId="597BCD83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Action verbs (climbed, played, swam) </w:t>
            </w:r>
          </w:p>
          <w:p w14:paraId="7D8804AF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Past tense </w:t>
            </w:r>
          </w:p>
          <w:p w14:paraId="6628B591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Connectives showing time sequence (first, then, next) - In addition, furthermore, however, although, etc…..</w:t>
            </w:r>
          </w:p>
          <w:p w14:paraId="42CA6F97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Nouns related to the event – specific people, places and happenings</w:t>
            </w:r>
          </w:p>
          <w:p w14:paraId="6B27CD9E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Descriptive or emotive terms </w:t>
            </w:r>
          </w:p>
          <w:p w14:paraId="71081776" w14:textId="77777777" w:rsidR="00C125CC" w:rsidRDefault="00D03EC0">
            <w:pPr>
              <w:pStyle w:val="normal0"/>
              <w:widowControl w:val="0"/>
            </w:pPr>
            <w:r>
              <w:rPr>
                <w:sz w:val="20"/>
                <w:szCs w:val="20"/>
              </w:rPr>
              <w:t>Use of first person pronouns (I, we)</w:t>
            </w:r>
          </w:p>
        </w:tc>
      </w:tr>
      <w:tr w:rsidR="00C125CC" w14:paraId="3E29260C" w14:textId="77777777">
        <w:tc>
          <w:tcPr>
            <w:tcW w:w="14580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3DFD1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 xml:space="preserve">Key Competency focus: </w:t>
            </w:r>
            <w:r>
              <w:rPr>
                <w:sz w:val="18"/>
                <w:szCs w:val="18"/>
                <w:highlight w:val="yellow"/>
              </w:rPr>
              <w:t>Thinking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Managing Self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18"/>
                <w:szCs w:val="18"/>
              </w:rPr>
              <w:t>Relating to Others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Participating and Contributing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Using Language, Symbo</w:t>
            </w:r>
            <w:r>
              <w:rPr>
                <w:sz w:val="18"/>
                <w:szCs w:val="18"/>
                <w:highlight w:val="yellow"/>
              </w:rPr>
              <w:t>ls and Text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</w:p>
          <w:p w14:paraId="467E4D69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>Thinking: creative thinking used in writing for recounts</w:t>
            </w:r>
          </w:p>
          <w:p w14:paraId="766C91FA" w14:textId="77777777" w:rsidR="00C125CC" w:rsidRDefault="00D03EC0">
            <w:pPr>
              <w:pStyle w:val="normal0"/>
              <w:spacing w:after="120"/>
            </w:pPr>
            <w:r>
              <w:rPr>
                <w:sz w:val="20"/>
                <w:szCs w:val="20"/>
              </w:rPr>
              <w:t>Using Language, Symbols and Text: writing a message that is for a specific purpose (ie. Recount or letter writing)</w:t>
            </w:r>
          </w:p>
        </w:tc>
      </w:tr>
      <w:tr w:rsidR="00C125CC" w14:paraId="3AB878F7" w14:textId="77777777">
        <w:tc>
          <w:tcPr>
            <w:tcW w:w="5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56882" w14:textId="77777777" w:rsidR="00C125CC" w:rsidRDefault="00C125CC">
            <w:pPr>
              <w:pStyle w:val="normal0"/>
              <w:widowControl w:val="0"/>
            </w:pPr>
          </w:p>
        </w:tc>
        <w:tc>
          <w:tcPr>
            <w:tcW w:w="8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72E60" w14:textId="77777777" w:rsidR="00C125CC" w:rsidRDefault="00C125CC">
            <w:pPr>
              <w:pStyle w:val="normal0"/>
              <w:widowControl w:val="0"/>
            </w:pPr>
          </w:p>
        </w:tc>
        <w:tc>
          <w:tcPr>
            <w:tcW w:w="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AE8F9" w14:textId="77777777" w:rsidR="00C125CC" w:rsidRDefault="00C125CC">
            <w:pPr>
              <w:pStyle w:val="normal0"/>
              <w:widowControl w:val="0"/>
            </w:pPr>
          </w:p>
        </w:tc>
      </w:tr>
    </w:tbl>
    <w:p w14:paraId="520573C5" w14:textId="77777777" w:rsidR="00C125CC" w:rsidRDefault="00C125CC">
      <w:pPr>
        <w:pStyle w:val="normal0"/>
      </w:pPr>
    </w:p>
    <w:tbl>
      <w:tblPr>
        <w:tblStyle w:val="a0"/>
        <w:tblW w:w="14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5"/>
        <w:gridCol w:w="11934"/>
      </w:tblGrid>
      <w:tr w:rsidR="00C125CC" w14:paraId="7F3EB921" w14:textId="77777777" w:rsidTr="00D03EC0">
        <w:tc>
          <w:tcPr>
            <w:tcW w:w="14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736D1" w14:textId="77777777" w:rsidR="00C125CC" w:rsidRDefault="00D03EC0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Unit Overview</w:t>
            </w:r>
          </w:p>
        </w:tc>
      </w:tr>
      <w:tr w:rsidR="00C125CC" w14:paraId="0066BF6B" w14:textId="77777777" w:rsidTr="00D03EC0">
        <w:tc>
          <w:tcPr>
            <w:tcW w:w="262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11296" w14:textId="77777777" w:rsidR="00C125CC" w:rsidRDefault="00D03EC0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11934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2D809" w14:textId="77777777" w:rsidR="00C125CC" w:rsidRDefault="00D03EC0">
            <w:pPr>
              <w:pStyle w:val="normal0"/>
              <w:spacing w:before="60" w:after="40"/>
              <w:ind w:left="100"/>
            </w:pPr>
            <w:r>
              <w:t>Recount - letters</w:t>
            </w:r>
          </w:p>
        </w:tc>
      </w:tr>
      <w:tr w:rsidR="00C125CC" w14:paraId="5AE9AA3F" w14:textId="77777777" w:rsidTr="00D03EC0">
        <w:tc>
          <w:tcPr>
            <w:tcW w:w="262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A1FCD" w14:textId="77777777" w:rsidR="00C125CC" w:rsidRDefault="00D03EC0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Unit Aim</w:t>
            </w:r>
          </w:p>
        </w:tc>
        <w:tc>
          <w:tcPr>
            <w:tcW w:w="11934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2AA3A" w14:textId="77777777" w:rsidR="00C125CC" w:rsidRDefault="00D03EC0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To enable students to recognise the features of written letters – formal and informal</w:t>
            </w:r>
          </w:p>
          <w:p w14:paraId="63B96878" w14:textId="77777777" w:rsidR="00C125CC" w:rsidRDefault="00D03EC0">
            <w:pPr>
              <w:pStyle w:val="normal0"/>
              <w:spacing w:before="60" w:after="40"/>
              <w:ind w:left="100"/>
            </w:pPr>
            <w:r>
              <w:rPr>
                <w:sz w:val="20"/>
                <w:szCs w:val="20"/>
              </w:rPr>
              <w:t>To provide students with opportunities to construct clear written letters</w:t>
            </w:r>
          </w:p>
        </w:tc>
      </w:tr>
      <w:tr w:rsidR="00C125CC" w14:paraId="7A55D754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506E1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Curriculum Document Values</w:t>
            </w:r>
          </w:p>
        </w:tc>
      </w:tr>
      <w:tr w:rsidR="00C125CC" w14:paraId="12355B7F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29971" w14:textId="77777777" w:rsidR="00C125CC" w:rsidRDefault="00D03EC0">
            <w:pPr>
              <w:pStyle w:val="normal0"/>
              <w:ind w:left="100"/>
            </w:pPr>
            <w:r>
              <w:rPr>
                <w:sz w:val="18"/>
                <w:szCs w:val="18"/>
                <w:highlight w:val="yellow"/>
              </w:rPr>
              <w:t>Excellence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sz w:val="18"/>
                <w:szCs w:val="18"/>
              </w:rPr>
              <w:t xml:space="preserve">    Innovation,     Inquiry,     </w:t>
            </w:r>
            <w:r>
              <w:rPr>
                <w:sz w:val="18"/>
                <w:szCs w:val="18"/>
                <w:highlight w:val="yellow"/>
              </w:rPr>
              <w:t xml:space="preserve">Curiosity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sz w:val="18"/>
                <w:szCs w:val="18"/>
              </w:rPr>
              <w:t xml:space="preserve">     Diversity      Equity     </w:t>
            </w:r>
            <w:r>
              <w:rPr>
                <w:sz w:val="18"/>
                <w:szCs w:val="18"/>
                <w:highlight w:val="yellow"/>
              </w:rPr>
              <w:t>Ecological Sustainability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highlight w:val="yellow"/>
              </w:rPr>
              <w:t>Community and Participation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sz w:val="18"/>
                <w:szCs w:val="18"/>
              </w:rPr>
              <w:t xml:space="preserve">    Integrity      </w:t>
            </w:r>
            <w:r>
              <w:rPr>
                <w:sz w:val="18"/>
                <w:szCs w:val="18"/>
                <w:highlight w:val="yellow"/>
              </w:rPr>
              <w:t>Respec</w:t>
            </w:r>
            <w:r>
              <w:rPr>
                <w:sz w:val="18"/>
                <w:szCs w:val="18"/>
              </w:rPr>
              <w:t xml:space="preserve">t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</w:p>
        </w:tc>
      </w:tr>
      <w:tr w:rsidR="00C125CC" w14:paraId="405B5C63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3C9A4" w14:textId="77777777" w:rsidR="00C125CC" w:rsidRDefault="00D03EC0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Digital Literacy Focus</w:t>
            </w:r>
          </w:p>
        </w:tc>
      </w:tr>
      <w:tr w:rsidR="00C125CC" w14:paraId="11E6F414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42A91" w14:textId="77777777" w:rsidR="00C125CC" w:rsidRDefault="00D03EC0">
            <w:pPr>
              <w:pStyle w:val="normal0"/>
              <w:spacing w:before="40" w:after="40"/>
              <w:ind w:left="100"/>
            </w:pPr>
            <w:r>
              <w:rPr>
                <w:sz w:val="18"/>
                <w:szCs w:val="18"/>
                <w:highlight w:val="yellow"/>
              </w:rPr>
              <w:t>Task Definition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  <w:highlight w:val="yellow"/>
              </w:rPr>
              <w:t>Information Seeking Strategies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       </w:t>
            </w:r>
            <w:r>
              <w:rPr>
                <w:sz w:val="18"/>
                <w:szCs w:val="18"/>
              </w:rPr>
              <w:t xml:space="preserve">Location and Access        </w:t>
            </w:r>
            <w:r>
              <w:rPr>
                <w:sz w:val="18"/>
                <w:szCs w:val="18"/>
                <w:highlight w:val="yellow"/>
              </w:rPr>
              <w:t>Use of Information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sz w:val="18"/>
                <w:szCs w:val="18"/>
              </w:rPr>
              <w:t xml:space="preserve">        Synthesis </w:t>
            </w:r>
            <w:r>
              <w:rPr>
                <w:sz w:val="18"/>
                <w:szCs w:val="18"/>
                <w:highlight w:val="yellow"/>
              </w:rPr>
              <w:t xml:space="preserve">             Evaluation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</w:p>
          <w:p w14:paraId="3111C608" w14:textId="77777777" w:rsidR="00C125CC" w:rsidRDefault="00D03EC0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</w:rPr>
              <w:t>ICT – research letters or recounts on-line and use word processing to draft and / or publish the final product</w:t>
            </w:r>
          </w:p>
        </w:tc>
      </w:tr>
      <w:tr w:rsidR="00C125CC" w14:paraId="64549F91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E6E91" w14:textId="77777777" w:rsidR="00C125CC" w:rsidRDefault="00D03EC0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t>Global Learning Intentions of unit – the BIG ideas students MUST get</w:t>
            </w:r>
          </w:p>
        </w:tc>
      </w:tr>
      <w:tr w:rsidR="00C125CC" w14:paraId="5741246E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A7749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Letter writing is about communicating ideas, thoughts and information to another person either formally or informally</w:t>
            </w:r>
          </w:p>
          <w:p w14:paraId="7E3EFDCA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The layout of written letters – structural and language</w:t>
            </w:r>
          </w:p>
          <w:p w14:paraId="519B1928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The difference between formal and informal</w:t>
            </w:r>
          </w:p>
          <w:p w14:paraId="4620E73A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That there are different types and reas</w:t>
            </w:r>
            <w:r>
              <w:t>ons for writing letters</w:t>
            </w:r>
          </w:p>
          <w:p w14:paraId="775371C9" w14:textId="77777777" w:rsidR="00C125CC" w:rsidRDefault="00D03EC0">
            <w:pPr>
              <w:pStyle w:val="normal0"/>
              <w:spacing w:before="40" w:after="40"/>
              <w:ind w:left="100"/>
            </w:pPr>
            <w:r>
              <w:t xml:space="preserve"> </w:t>
            </w:r>
          </w:p>
        </w:tc>
      </w:tr>
      <w:tr w:rsidR="00C125CC" w14:paraId="449535DF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F65E7" w14:textId="77777777" w:rsidR="00C125CC" w:rsidRDefault="00D03EC0">
            <w:pPr>
              <w:pStyle w:val="normal0"/>
              <w:spacing w:before="40" w:after="40"/>
              <w:ind w:left="100"/>
            </w:pPr>
            <w:r>
              <w:rPr>
                <w:shd w:val="clear" w:color="auto" w:fill="B3B3B3"/>
              </w:rPr>
              <w:t>Misconceptions anticipated</w:t>
            </w:r>
          </w:p>
        </w:tc>
      </w:tr>
      <w:tr w:rsidR="00C125CC" w14:paraId="028C3EA9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075AB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Layout guidelines – use of paragraphs</w:t>
            </w:r>
          </w:p>
          <w:p w14:paraId="62EEE9CD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The ability to write formally – incorrect use of grammar / language</w:t>
            </w:r>
          </w:p>
        </w:tc>
      </w:tr>
      <w:tr w:rsidR="00C125CC" w14:paraId="666693F9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C7D0F" w14:textId="77777777" w:rsidR="00C125CC" w:rsidRDefault="00D03EC0">
            <w:pPr>
              <w:pStyle w:val="normal0"/>
              <w:spacing w:before="40" w:after="40"/>
              <w:ind w:left="100"/>
            </w:pPr>
            <w:r>
              <w:rPr>
                <w:shd w:val="clear" w:color="auto" w:fill="B3B3B3"/>
              </w:rPr>
              <w:t>Key Vocabulary for this unit</w:t>
            </w:r>
          </w:p>
        </w:tc>
      </w:tr>
      <w:tr w:rsidR="00C125CC" w14:paraId="550DD06C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79B0A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Formal</w:t>
            </w:r>
          </w:p>
          <w:p w14:paraId="3E139178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Informal</w:t>
            </w:r>
          </w:p>
          <w:p w14:paraId="0FC08356" w14:textId="77777777" w:rsidR="00C125CC" w:rsidRDefault="00D03EC0">
            <w:pPr>
              <w:pStyle w:val="normal0"/>
              <w:spacing w:before="40" w:after="40"/>
              <w:ind w:left="100"/>
            </w:pPr>
            <w:r>
              <w:lastRenderedPageBreak/>
              <w:t>Colloquial phrases</w:t>
            </w:r>
          </w:p>
          <w:p w14:paraId="677B2C71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First person</w:t>
            </w:r>
          </w:p>
          <w:p w14:paraId="7B64DFB6" w14:textId="77777777" w:rsidR="00C125CC" w:rsidRDefault="00D03EC0">
            <w:pPr>
              <w:pStyle w:val="normal0"/>
              <w:spacing w:before="40" w:after="40"/>
              <w:ind w:left="100"/>
            </w:pPr>
            <w:r>
              <w:t>Pronouns</w:t>
            </w:r>
          </w:p>
          <w:p w14:paraId="67E74233" w14:textId="77777777" w:rsidR="00C125CC" w:rsidRDefault="00D03EC0">
            <w:pPr>
              <w:pStyle w:val="normal0"/>
              <w:spacing w:before="40" w:after="40"/>
              <w:ind w:left="820" w:hanging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t>Time and causal connectives e.g.</w:t>
            </w:r>
          </w:p>
          <w:p w14:paraId="2DE38CC0" w14:textId="77777777" w:rsidR="00C125CC" w:rsidRDefault="00D03EC0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Adding - </w:t>
            </w:r>
            <w:r>
              <w:rPr>
                <w:sz w:val="20"/>
                <w:szCs w:val="20"/>
              </w:rPr>
              <w:t>and, also, as well as, moreover, too, furthermore, besides,  in addition</w:t>
            </w:r>
          </w:p>
          <w:p w14:paraId="0D9B5CA6" w14:textId="77777777" w:rsidR="00C125CC" w:rsidRDefault="00D03EC0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Cause and Effect - </w:t>
            </w:r>
            <w:r>
              <w:rPr>
                <w:sz w:val="20"/>
                <w:szCs w:val="20"/>
              </w:rPr>
              <w:t>because,  so,  therefore, thus, consequently, as a result of</w:t>
            </w:r>
          </w:p>
          <w:p w14:paraId="1C3DF6F1" w14:textId="77777777" w:rsidR="00C125CC" w:rsidRDefault="00D03EC0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Sequencing - </w:t>
            </w:r>
            <w:r>
              <w:rPr>
                <w:sz w:val="20"/>
                <w:szCs w:val="20"/>
              </w:rPr>
              <w:t>next , then,  first, second, third, ... f</w:t>
            </w:r>
            <w:r>
              <w:rPr>
                <w:sz w:val="20"/>
                <w:szCs w:val="20"/>
              </w:rPr>
              <w:t>inally,  meanwhile,  after</w:t>
            </w:r>
          </w:p>
          <w:p w14:paraId="10373C97" w14:textId="77777777" w:rsidR="00C125CC" w:rsidRDefault="00D03EC0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Contrasting – </w:t>
            </w:r>
            <w:r>
              <w:rPr>
                <w:sz w:val="20"/>
                <w:szCs w:val="20"/>
              </w:rPr>
              <w:t>whereas, alternatively, instead of, otherwise, unlike, on the other hand, in contrast</w:t>
            </w:r>
          </w:p>
          <w:p w14:paraId="321C39CF" w14:textId="77777777" w:rsidR="00C125CC" w:rsidRDefault="00D03EC0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Qualifying – </w:t>
            </w:r>
            <w:r>
              <w:rPr>
                <w:sz w:val="20"/>
                <w:szCs w:val="20"/>
              </w:rPr>
              <w:t>however, although, unless, except, if, as long as, apart form, yet, despite</w:t>
            </w:r>
          </w:p>
          <w:p w14:paraId="7FE28294" w14:textId="77777777" w:rsidR="00C125CC" w:rsidRDefault="00D03EC0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>Emphasizing</w:t>
            </w:r>
            <w:r>
              <w:rPr>
                <w:sz w:val="20"/>
                <w:szCs w:val="20"/>
              </w:rPr>
              <w:t xml:space="preserve"> - above all, in particular, </w:t>
            </w:r>
            <w:r>
              <w:rPr>
                <w:sz w:val="20"/>
                <w:szCs w:val="20"/>
              </w:rPr>
              <w:t>especially, significantly, indeed, notably, most of all</w:t>
            </w:r>
          </w:p>
          <w:p w14:paraId="2FB85370" w14:textId="77777777" w:rsidR="00C125CC" w:rsidRDefault="00D03EC0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Illustrating – </w:t>
            </w:r>
            <w:r>
              <w:rPr>
                <w:sz w:val="20"/>
                <w:szCs w:val="20"/>
              </w:rPr>
              <w:t>for example, such as, for instance, as revealed by, in the case of, as shown by</w:t>
            </w:r>
          </w:p>
          <w:p w14:paraId="4D65CA46" w14:textId="77777777" w:rsidR="00C125CC" w:rsidRDefault="00D03EC0">
            <w:pPr>
              <w:pStyle w:val="normal0"/>
              <w:ind w:left="100"/>
            </w:pPr>
            <w:r>
              <w:rPr>
                <w:b/>
                <w:sz w:val="20"/>
                <w:szCs w:val="20"/>
              </w:rPr>
              <w:t xml:space="preserve">Comparing – </w:t>
            </w:r>
            <w:r>
              <w:rPr>
                <w:sz w:val="20"/>
                <w:szCs w:val="20"/>
              </w:rPr>
              <w:t>equally, in the same way, similarly, likewise, as with, like, compared with</w:t>
            </w:r>
          </w:p>
        </w:tc>
      </w:tr>
      <w:tr w:rsidR="00C125CC" w14:paraId="6DDBC543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195C8" w14:textId="77777777" w:rsidR="00C125CC" w:rsidRDefault="00D03EC0">
            <w:pPr>
              <w:pStyle w:val="normal0"/>
              <w:spacing w:before="40" w:after="40"/>
              <w:ind w:left="100"/>
            </w:pPr>
            <w:r>
              <w:rPr>
                <w:sz w:val="20"/>
                <w:szCs w:val="20"/>
                <w:shd w:val="clear" w:color="auto" w:fill="BFBFBF"/>
              </w:rPr>
              <w:lastRenderedPageBreak/>
              <w:t>Assessment / Culminating activity</w:t>
            </w:r>
          </w:p>
        </w:tc>
      </w:tr>
      <w:tr w:rsidR="00C125CC" w14:paraId="0A027230" w14:textId="77777777" w:rsidTr="00D03EC0">
        <w:tc>
          <w:tcPr>
            <w:tcW w:w="14559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B909B" w14:textId="77777777" w:rsidR="00C125CC" w:rsidRDefault="00D03EC0">
            <w:pPr>
              <w:pStyle w:val="normal0"/>
              <w:ind w:left="100"/>
            </w:pPr>
            <w:r>
              <w:rPr>
                <w:sz w:val="18"/>
                <w:szCs w:val="18"/>
                <w:highlight w:val="yellow"/>
              </w:rPr>
              <w:t xml:space="preserve">Self Assessment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sz w:val="18"/>
                <w:szCs w:val="18"/>
              </w:rPr>
              <w:t xml:space="preserve">      Peer assessment          Learning reflection         Presentation           Display           </w:t>
            </w:r>
            <w:r>
              <w:rPr>
                <w:sz w:val="18"/>
                <w:szCs w:val="18"/>
                <w:highlight w:val="yellow"/>
              </w:rPr>
              <w:t>Podcast / wiki entry / blog entry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sz w:val="18"/>
                <w:szCs w:val="18"/>
              </w:rPr>
              <w:t xml:space="preserve">          Performance  </w:t>
            </w:r>
          </w:p>
          <w:p w14:paraId="59574820" w14:textId="77777777" w:rsidR="00C125CC" w:rsidRDefault="00D03EC0">
            <w:pPr>
              <w:pStyle w:val="normal0"/>
              <w:ind w:left="100"/>
            </w:pPr>
            <w:r>
              <w:rPr>
                <w:sz w:val="18"/>
                <w:szCs w:val="18"/>
              </w:rPr>
              <w:t xml:space="preserve">Practical Skills         </w:t>
            </w:r>
            <w:r>
              <w:rPr>
                <w:sz w:val="18"/>
                <w:szCs w:val="18"/>
                <w:highlight w:val="yellow"/>
              </w:rPr>
              <w:t>Teacher Observation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      </w:t>
            </w:r>
            <w:r>
              <w:rPr>
                <w:sz w:val="18"/>
                <w:szCs w:val="18"/>
                <w:highlight w:val="yellow"/>
              </w:rPr>
              <w:t>Learning conversation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Arial Unicode MS" w:eastAsia="Arial Unicode MS" w:hAnsi="Arial Unicode MS" w:cs="Arial Unicode MS"/>
              </w:rPr>
              <w:t xml:space="preserve">      </w:t>
            </w:r>
            <w:r>
              <w:rPr>
                <w:sz w:val="18"/>
                <w:szCs w:val="18"/>
              </w:rPr>
              <w:t xml:space="preserve"> Written assessment            e-asTTle assessment       Oral assessment         Other (describe)</w:t>
            </w:r>
          </w:p>
          <w:p w14:paraId="0476C7D9" w14:textId="77777777" w:rsidR="00C125CC" w:rsidRDefault="00D03EC0">
            <w:pPr>
              <w:pStyle w:val="normal0"/>
              <w:ind w:left="100"/>
            </w:pPr>
            <w:r>
              <w:rPr>
                <w:sz w:val="18"/>
                <w:szCs w:val="18"/>
              </w:rPr>
              <w:t xml:space="preserve"> </w:t>
            </w:r>
          </w:p>
          <w:p w14:paraId="5BDD899A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>Students record in pairs what they have learnt using a letter writing success criteria (either recorded using photo boo</w:t>
            </w:r>
            <w:r>
              <w:rPr>
                <w:sz w:val="20"/>
                <w:szCs w:val="20"/>
              </w:rPr>
              <w:t>th or written form)</w:t>
            </w:r>
          </w:p>
          <w:p w14:paraId="5CF4B482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14:paraId="32BDB7B8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14:paraId="333DD52D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14:paraId="6627F630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14:paraId="261C7D49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14:paraId="2DFF17F0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14:paraId="2E46116E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  <w:p w14:paraId="51176820" w14:textId="77777777" w:rsidR="00C125CC" w:rsidRDefault="00D03EC0">
            <w:pPr>
              <w:pStyle w:val="normal0"/>
              <w:ind w:left="100"/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AE357C2" w14:textId="77777777" w:rsidR="00C125CC" w:rsidRDefault="00D03EC0">
      <w:pPr>
        <w:pStyle w:val="normal0"/>
      </w:pPr>
      <w:r>
        <w:t xml:space="preserve"> </w:t>
      </w:r>
    </w:p>
    <w:p w14:paraId="1EAA696C" w14:textId="77777777" w:rsidR="00C125CC" w:rsidRDefault="00C125CC">
      <w:pPr>
        <w:pStyle w:val="normal0"/>
      </w:pPr>
    </w:p>
    <w:p w14:paraId="0A9B13B4" w14:textId="77777777" w:rsidR="00C125CC" w:rsidRDefault="00D03EC0">
      <w:pPr>
        <w:pStyle w:val="normal0"/>
      </w:pPr>
      <w:r>
        <w:t xml:space="preserve"> </w:t>
      </w:r>
    </w:p>
    <w:tbl>
      <w:tblPr>
        <w:tblStyle w:val="a1"/>
        <w:tblW w:w="14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80"/>
        <w:gridCol w:w="6780"/>
        <w:gridCol w:w="4599"/>
      </w:tblGrid>
      <w:tr w:rsidR="00C125CC" w14:paraId="590B2747" w14:textId="77777777" w:rsidTr="00D03EC0">
        <w:tc>
          <w:tcPr>
            <w:tcW w:w="14559" w:type="dxa"/>
            <w:gridSpan w:val="3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F8E18" w14:textId="77777777" w:rsidR="00C125CC" w:rsidRDefault="00D03EC0">
            <w:pPr>
              <w:pStyle w:val="normal0"/>
              <w:ind w:left="120" w:right="120"/>
              <w:jc w:val="center"/>
            </w:pPr>
            <w:r>
              <w:rPr>
                <w:sz w:val="20"/>
                <w:szCs w:val="20"/>
                <w:shd w:val="clear" w:color="auto" w:fill="BFBFBF"/>
              </w:rPr>
              <w:t>Unit implementation – Learning experiences and instruction</w:t>
            </w:r>
          </w:p>
        </w:tc>
      </w:tr>
      <w:tr w:rsidR="00C125CC" w14:paraId="400E1E2D" w14:textId="77777777" w:rsidTr="00D03EC0">
        <w:tc>
          <w:tcPr>
            <w:tcW w:w="318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EB2AD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Learning Intentions </w:t>
            </w:r>
            <w:r>
              <w:rPr>
                <w:sz w:val="18"/>
                <w:szCs w:val="18"/>
              </w:rPr>
              <w:t>(to be shared with whole class). We Are Learning To (WALT):</w:t>
            </w:r>
          </w:p>
          <w:p w14:paraId="2F494F32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780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FFB6B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Learning Experiences / Activities</w:t>
            </w:r>
          </w:p>
          <w:p w14:paraId="250D11F0" w14:textId="77777777" w:rsidR="00C125CC" w:rsidRDefault="00D03EC0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>(ICT / SOLO / Multiple Intelligences / Blooms / Authentic Experiences / Enviro etc.)</w:t>
            </w:r>
          </w:p>
          <w:p w14:paraId="0175E468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99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81072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Assessment</w:t>
            </w:r>
          </w:p>
          <w:p w14:paraId="702BB4C3" w14:textId="77777777" w:rsidR="00C125CC" w:rsidRDefault="00D03EC0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>Diagnostic / Formative / Summative / Feedback</w:t>
            </w:r>
          </w:p>
          <w:p w14:paraId="57C28FE4" w14:textId="77777777" w:rsidR="00C125CC" w:rsidRDefault="00D03EC0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>See Tracking Sheet of stepping stones.</w:t>
            </w:r>
          </w:p>
          <w:p w14:paraId="5E170767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Success Criteria</w:t>
            </w:r>
          </w:p>
          <w:p w14:paraId="3483D1A3" w14:textId="77777777" w:rsidR="00C125CC" w:rsidRDefault="00D03EC0">
            <w:pPr>
              <w:pStyle w:val="normal0"/>
              <w:ind w:left="120" w:right="120"/>
            </w:pPr>
            <w:r>
              <w:rPr>
                <w:sz w:val="18"/>
                <w:szCs w:val="18"/>
              </w:rPr>
              <w:t>We Are Successful When (WASW):</w:t>
            </w:r>
          </w:p>
        </w:tc>
      </w:tr>
      <w:tr w:rsidR="00C125CC" w14:paraId="38F936B3" w14:textId="77777777" w:rsidTr="00D03EC0">
        <w:tc>
          <w:tcPr>
            <w:tcW w:w="318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87485" w14:textId="77777777" w:rsidR="00C125CC" w:rsidRDefault="00D03EC0">
            <w:pPr>
              <w:pStyle w:val="normal0"/>
              <w:ind w:left="120" w:right="120"/>
            </w:pPr>
            <w:r>
              <w:rPr>
                <w:b/>
                <w:sz w:val="20"/>
                <w:szCs w:val="20"/>
              </w:rPr>
              <w:lastRenderedPageBreak/>
              <w:t>Experience 1</w:t>
            </w:r>
          </w:p>
          <w:p w14:paraId="718AF9CA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W.A.L.T</w:t>
            </w:r>
          </w:p>
          <w:p w14:paraId="7B9DB4BD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Rec</w:t>
            </w:r>
            <w:r>
              <w:rPr>
                <w:sz w:val="20"/>
                <w:szCs w:val="20"/>
              </w:rPr>
              <w:t>ognise the purpose and different types of letters and who they might be written for</w:t>
            </w:r>
          </w:p>
          <w:p w14:paraId="6C2BA853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1E5671F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b/>
                <w:sz w:val="20"/>
                <w:szCs w:val="20"/>
              </w:rPr>
              <w:t>Experience 2</w:t>
            </w:r>
          </w:p>
          <w:p w14:paraId="38B1EA8D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W.A.L.T</w:t>
            </w:r>
          </w:p>
          <w:p w14:paraId="1C7FF858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Identify the language and structural features of formal and informal letters</w:t>
            </w:r>
          </w:p>
          <w:p w14:paraId="746708A1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2FC2FF53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6C9F049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b/>
                <w:sz w:val="20"/>
                <w:szCs w:val="20"/>
              </w:rPr>
              <w:t>Experience 3</w:t>
            </w:r>
          </w:p>
          <w:p w14:paraId="6C141841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W.A.L.T</w:t>
            </w:r>
          </w:p>
          <w:p w14:paraId="59F3597E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Identify the language and structural features of formal and informal letters</w:t>
            </w:r>
          </w:p>
          <w:p w14:paraId="67BD158E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5BF0E02C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42D4CDED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b/>
                <w:sz w:val="20"/>
                <w:szCs w:val="20"/>
              </w:rPr>
              <w:t>Experience 4</w:t>
            </w:r>
          </w:p>
          <w:p w14:paraId="78ECE40C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W.A.L.T</w:t>
            </w:r>
          </w:p>
          <w:p w14:paraId="32F5903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Recognise and use the specific layout of formal letters</w:t>
            </w:r>
          </w:p>
          <w:p w14:paraId="11AAE241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3B6A1A4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b/>
                <w:sz w:val="20"/>
                <w:szCs w:val="20"/>
              </w:rPr>
              <w:t>Experience 5</w:t>
            </w:r>
          </w:p>
          <w:p w14:paraId="7063FC19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W.A.L.T</w:t>
            </w:r>
          </w:p>
          <w:p w14:paraId="46CB3E0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Use precise, formal, factual, vocabulary to </w:t>
            </w:r>
            <w:r>
              <w:rPr>
                <w:b/>
                <w:sz w:val="20"/>
                <w:szCs w:val="20"/>
              </w:rPr>
              <w:t>introduce</w:t>
            </w:r>
            <w:r>
              <w:rPr>
                <w:sz w:val="20"/>
                <w:szCs w:val="20"/>
              </w:rPr>
              <w:t xml:space="preserve"> a topic</w:t>
            </w:r>
          </w:p>
          <w:p w14:paraId="7E17383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(state the pu</w:t>
            </w:r>
            <w:r>
              <w:rPr>
                <w:sz w:val="20"/>
                <w:szCs w:val="20"/>
              </w:rPr>
              <w:t>rpose of the letter, the issue)</w:t>
            </w:r>
          </w:p>
          <w:p w14:paraId="5BD51748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18EB1C12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0EA09C22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b/>
                <w:sz w:val="20"/>
                <w:szCs w:val="20"/>
              </w:rPr>
              <w:t>Experience 6</w:t>
            </w:r>
          </w:p>
          <w:p w14:paraId="429283AB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W.A.L.T</w:t>
            </w:r>
          </w:p>
          <w:p w14:paraId="09D1FD42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Use precise, formal, factual, vocabulary to develop the </w:t>
            </w:r>
            <w:r>
              <w:rPr>
                <w:b/>
                <w:sz w:val="20"/>
                <w:szCs w:val="20"/>
              </w:rPr>
              <w:t xml:space="preserve">main body </w:t>
            </w:r>
            <w:r>
              <w:rPr>
                <w:sz w:val="20"/>
                <w:szCs w:val="20"/>
              </w:rPr>
              <w:t>of a formal letter</w:t>
            </w:r>
          </w:p>
          <w:p w14:paraId="57ED810D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(state the consequences </w:t>
            </w:r>
            <w:r>
              <w:rPr>
                <w:sz w:val="20"/>
                <w:szCs w:val="20"/>
              </w:rPr>
              <w:lastRenderedPageBreak/>
              <w:t>effects of the issue)</w:t>
            </w:r>
          </w:p>
          <w:p w14:paraId="4D7CB2C7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43E35B14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b/>
                <w:sz w:val="20"/>
                <w:szCs w:val="20"/>
              </w:rPr>
              <w:t>Experience 6</w:t>
            </w:r>
          </w:p>
          <w:p w14:paraId="0429DF7E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W.A.L.T</w:t>
            </w:r>
          </w:p>
          <w:p w14:paraId="556F945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Use precise, formal, factual, vocabulary to d</w:t>
            </w:r>
            <w:r>
              <w:rPr>
                <w:sz w:val="20"/>
                <w:szCs w:val="20"/>
              </w:rPr>
              <w:t xml:space="preserve">evelop the </w:t>
            </w:r>
            <w:r>
              <w:rPr>
                <w:b/>
                <w:sz w:val="20"/>
                <w:szCs w:val="20"/>
              </w:rPr>
              <w:t xml:space="preserve">concluding statement </w:t>
            </w:r>
            <w:r>
              <w:rPr>
                <w:sz w:val="20"/>
                <w:szCs w:val="20"/>
              </w:rPr>
              <w:t>of a formal letter</w:t>
            </w:r>
          </w:p>
          <w:p w14:paraId="349B27A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(state the consequences effects of the issue)</w:t>
            </w:r>
          </w:p>
          <w:p w14:paraId="3F4CD4CF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780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CEA4F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16059BC3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Students read and explore a range of letters and sort them into types of letters (formal and informal). Recognise why they are written differently and who they are written for – appreciate the audience and purpose</w:t>
            </w:r>
          </w:p>
          <w:p w14:paraId="7035511E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4875E9F7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E9D86E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2C4DA53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Share exemplars of written letters –</w:t>
            </w:r>
            <w:r>
              <w:rPr>
                <w:sz w:val="20"/>
                <w:szCs w:val="20"/>
              </w:rPr>
              <w:t xml:space="preserve"> (use TKI / arbs) identify the different language and structural features of this type of recount. Is it different to other recounts they have written? Show how to highlight / text mark the different features</w:t>
            </w:r>
          </w:p>
          <w:p w14:paraId="39C7D92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Compare and contrast how the features are simil</w:t>
            </w:r>
            <w:r>
              <w:rPr>
                <w:sz w:val="20"/>
                <w:szCs w:val="20"/>
              </w:rPr>
              <w:t>ar or different in formal and informal letters. Why would formal letters be more difficult to write?</w:t>
            </w:r>
          </w:p>
          <w:p w14:paraId="42E3043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1A25714C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297836BE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Model and teach the various language features of formal letters. Provide students with opportunities to develop their skills of using first person voca</w:t>
            </w:r>
            <w:r>
              <w:rPr>
                <w:sz w:val="20"/>
                <w:szCs w:val="20"/>
              </w:rPr>
              <w:t xml:space="preserve">bulary (pronouns), connectives to join ideas together or start new paragraphs and compound, simple and complex sentences (sentence structure) </w:t>
            </w:r>
            <w:r>
              <w:rPr>
                <w:i/>
                <w:sz w:val="20"/>
                <w:szCs w:val="20"/>
              </w:rPr>
              <w:t>students will need several lessons to do this, these skills will be developed throughout the year.</w:t>
            </w:r>
          </w:p>
          <w:p w14:paraId="03D8F177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34B41EEC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Students have</w:t>
            </w:r>
            <w:r>
              <w:rPr>
                <w:sz w:val="20"/>
                <w:szCs w:val="20"/>
              </w:rPr>
              <w:t xml:space="preserve"> opportunity to practice the layout of addressing letters and using specific words or lead words – allow students the opportunity to write their own address and that of the school to set out a formal letter</w:t>
            </w:r>
          </w:p>
          <w:p w14:paraId="7D132284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2201989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Teacher models how to write the opening of a fo</w:t>
            </w:r>
            <w:r>
              <w:rPr>
                <w:sz w:val="20"/>
                <w:szCs w:val="20"/>
              </w:rPr>
              <w:t>rmal letter – state the issue in a formal a way – correctly addressed</w:t>
            </w:r>
          </w:p>
          <w:p w14:paraId="04809914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Brainstorm a variety of topics for formal letters or provide the student with a specific purpose for writing (e.g. year 6 responsibilities) Students draft an opening of their own. Support as required</w:t>
            </w:r>
          </w:p>
          <w:p w14:paraId="547D54D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72D1F10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490D89EB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Teacher models how to write the main body of a forma</w:t>
            </w:r>
            <w:r>
              <w:rPr>
                <w:sz w:val="20"/>
                <w:szCs w:val="20"/>
              </w:rPr>
              <w:t>l letter – state the consequences and effects in a formal a way</w:t>
            </w:r>
          </w:p>
          <w:p w14:paraId="2770E5CC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Students draft a main body for their letters (e.g. year 6 responsibilities). Support as required – ensure students are using the key language and structural features learnt in experience 3 – h</w:t>
            </w:r>
            <w:r>
              <w:rPr>
                <w:sz w:val="20"/>
                <w:szCs w:val="20"/>
              </w:rPr>
              <w:t>ow many can they use – differentiate expectations according to needs if groups or individuals</w:t>
            </w:r>
          </w:p>
          <w:p w14:paraId="312C8C64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1512A488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  <w:p w14:paraId="073EC4D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Teacher models how to write the concluding statement of a formal letter – state the in a formal a way – sign off as appropriate using yours sincerely or yours</w:t>
            </w:r>
            <w:r>
              <w:rPr>
                <w:sz w:val="20"/>
                <w:szCs w:val="20"/>
              </w:rPr>
              <w:t xml:space="preserve"> faithfully depending on who the letter is addressed to</w:t>
            </w:r>
          </w:p>
          <w:p w14:paraId="0E11E78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Students draft a concluding statement for their letters (e.g. year 6 responsibilities). Support as required – ensure students are using the key language and structural features learnt in experience 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Again</w:t>
            </w:r>
            <w:r>
              <w:rPr>
                <w:sz w:val="20"/>
                <w:szCs w:val="20"/>
              </w:rPr>
              <w:t xml:space="preserve"> differentiate expectations according to needs of groups or individuals.</w:t>
            </w:r>
          </w:p>
          <w:p w14:paraId="5FEC4989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99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DF3A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2608E9D8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WASW:</w:t>
            </w:r>
          </w:p>
          <w:p w14:paraId="3EFFC255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I can recognise the purpose and different types of letters and who they might be written for</w:t>
            </w:r>
          </w:p>
          <w:p w14:paraId="74CF1FED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4908BA43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EDE7D38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WASW:</w:t>
            </w:r>
          </w:p>
          <w:p w14:paraId="6876C839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I can identify the language and structural features of formal and informal letters</w:t>
            </w:r>
          </w:p>
          <w:p w14:paraId="2FEC2EB7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12C8ED90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414E60F0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76E9B6CB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WASW</w:t>
            </w:r>
          </w:p>
          <w:p w14:paraId="7F168141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I can identify the language and structural features of formal and informal letters</w:t>
            </w:r>
          </w:p>
          <w:p w14:paraId="1D699007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75C7284B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7461B795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3CCD68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444EB53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1A8AACFD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WASW</w:t>
            </w:r>
          </w:p>
          <w:p w14:paraId="551B2D9E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I can use recognise the specific layout of formal letters – addr</w:t>
            </w:r>
            <w:r>
              <w:rPr>
                <w:sz w:val="20"/>
                <w:szCs w:val="20"/>
              </w:rPr>
              <w:t>ess, Dear….. yours sincerely etc…</w:t>
            </w:r>
          </w:p>
          <w:p w14:paraId="0EB1D9B9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57FA4115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WASW</w:t>
            </w:r>
          </w:p>
          <w:p w14:paraId="369FA948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I can use precise, formal, factual, vocabulary to </w:t>
            </w:r>
            <w:r>
              <w:rPr>
                <w:b/>
                <w:sz w:val="20"/>
                <w:szCs w:val="20"/>
              </w:rPr>
              <w:t>introduce</w:t>
            </w:r>
            <w:r>
              <w:rPr>
                <w:sz w:val="20"/>
                <w:szCs w:val="20"/>
              </w:rPr>
              <w:t xml:space="preserve"> a topic</w:t>
            </w:r>
          </w:p>
          <w:p w14:paraId="262E0327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(state the purpose of the letter, the issue)</w:t>
            </w:r>
          </w:p>
          <w:p w14:paraId="4E3BBA65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46A9C9D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690730C3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53E6A119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51BF2A60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WASW</w:t>
            </w:r>
          </w:p>
          <w:p w14:paraId="2DC98D1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I can use precise, formal, factual, vocabulary to develop the </w:t>
            </w:r>
            <w:r>
              <w:rPr>
                <w:b/>
                <w:sz w:val="20"/>
                <w:szCs w:val="20"/>
              </w:rPr>
              <w:t xml:space="preserve">main body </w:t>
            </w:r>
            <w:r>
              <w:rPr>
                <w:sz w:val="20"/>
                <w:szCs w:val="20"/>
              </w:rPr>
              <w:t>of a formal letter</w:t>
            </w:r>
          </w:p>
          <w:p w14:paraId="2836EB53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(state the consequences effects of the issue)</w:t>
            </w:r>
          </w:p>
          <w:p w14:paraId="5DEE9090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242CD41C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lastRenderedPageBreak/>
              <w:t>WASW</w:t>
            </w:r>
          </w:p>
          <w:p w14:paraId="66D1E9F2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I can use precise, formal, factual, vocabulary to develop the </w:t>
            </w:r>
            <w:r>
              <w:rPr>
                <w:b/>
                <w:sz w:val="20"/>
                <w:szCs w:val="20"/>
              </w:rPr>
              <w:t xml:space="preserve">main body </w:t>
            </w:r>
            <w:r>
              <w:rPr>
                <w:sz w:val="20"/>
                <w:szCs w:val="20"/>
              </w:rPr>
              <w:t>of a formal letter</w:t>
            </w:r>
          </w:p>
          <w:p w14:paraId="1E08D67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(state the consequences effects of the issue)</w:t>
            </w:r>
          </w:p>
          <w:p w14:paraId="541835C6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3FD3BCA7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125CC" w14:paraId="553A92B9" w14:textId="77777777" w:rsidTr="00D03EC0">
        <w:tc>
          <w:tcPr>
            <w:tcW w:w="14559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4374F" w14:textId="77777777" w:rsidR="00C125CC" w:rsidRDefault="00D03EC0">
            <w:pPr>
              <w:pStyle w:val="normal0"/>
              <w:ind w:left="120" w:right="120"/>
            </w:pPr>
            <w:r>
              <w:rPr>
                <w:b/>
                <w:sz w:val="20"/>
                <w:szCs w:val="20"/>
              </w:rPr>
              <w:lastRenderedPageBreak/>
              <w:t>Resources:</w:t>
            </w:r>
          </w:p>
          <w:p w14:paraId="5BBABA13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Gail Loane I’ve got something to say</w:t>
            </w:r>
          </w:p>
          <w:p w14:paraId="258145B8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Non-Fiction Big Books (resource room)</w:t>
            </w:r>
          </w:p>
          <w:p w14:paraId="6B5C5D03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Connectives / conjunction activities</w:t>
            </w:r>
          </w:p>
          <w:p w14:paraId="51692CA2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Sorting information into paragraphs</w:t>
            </w:r>
          </w:p>
          <w:p w14:paraId="4AE21619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Selected texts: tki / arbs exemplars</w:t>
            </w:r>
          </w:p>
          <w:p w14:paraId="5E768F5A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NZ post letter writing pack</w:t>
            </w:r>
          </w:p>
          <w:p w14:paraId="05665A79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Formal and informal language</w:t>
            </w:r>
          </w:p>
          <w:p w14:paraId="42A98137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 xml:space="preserve">Formal letter </w:t>
            </w:r>
            <w:r>
              <w:rPr>
                <w:sz w:val="20"/>
                <w:szCs w:val="20"/>
              </w:rPr>
              <w:t>spidergram</w:t>
            </w:r>
          </w:p>
          <w:p w14:paraId="7BCEE9BA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Complaint letter template</w:t>
            </w:r>
          </w:p>
          <w:p w14:paraId="4BE9811A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Letter of application writing frame</w:t>
            </w:r>
          </w:p>
          <w:p w14:paraId="580A9816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Formal letter success criteria</w:t>
            </w:r>
          </w:p>
          <w:p w14:paraId="2979756F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Letter writing checklist</w:t>
            </w:r>
          </w:p>
          <w:p w14:paraId="339AFD50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Washing machine compliant</w:t>
            </w:r>
          </w:p>
          <w:p w14:paraId="5BF4C5AB" w14:textId="77777777" w:rsidR="00C125CC" w:rsidRDefault="00D03EC0">
            <w:pPr>
              <w:pStyle w:val="normal0"/>
              <w:numPr>
                <w:ilvl w:val="0"/>
                <w:numId w:val="1"/>
              </w:numPr>
              <w:ind w:left="840" w:right="120" w:hanging="360"/>
              <w:contextualSpacing/>
            </w:pPr>
            <w:r>
              <w:rPr>
                <w:sz w:val="20"/>
                <w:szCs w:val="20"/>
              </w:rPr>
              <w:t>Formal and explanation writing unit – literacy framework UK</w:t>
            </w:r>
          </w:p>
          <w:p w14:paraId="585028A1" w14:textId="77777777" w:rsidR="00C125CC" w:rsidRDefault="00D03EC0">
            <w:pPr>
              <w:pStyle w:val="normal0"/>
              <w:ind w:left="840" w:right="120"/>
            </w:pPr>
            <w:r>
              <w:rPr>
                <w:sz w:val="20"/>
                <w:szCs w:val="20"/>
              </w:rPr>
              <w:t xml:space="preserve"> </w:t>
            </w:r>
          </w:p>
          <w:p w14:paraId="16339DD4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125CC" w14:paraId="2D20939C" w14:textId="77777777" w:rsidTr="00D03EC0">
        <w:tc>
          <w:tcPr>
            <w:tcW w:w="3180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BB2B3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End of unit means of recording student reflection</w:t>
            </w:r>
          </w:p>
        </w:tc>
        <w:tc>
          <w:tcPr>
            <w:tcW w:w="6780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361A9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Students record in pairs what they have learnt using a letter writing success criteria (either recorded using photo booth or written form)</w:t>
            </w:r>
          </w:p>
          <w:p w14:paraId="4EE641B2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99" w:type="dxa"/>
            <w:tcBorders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376E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>Possible focus questions for reflection:</w:t>
            </w:r>
          </w:p>
          <w:p w14:paraId="49227B22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What did I do well?</w:t>
            </w:r>
          </w:p>
          <w:p w14:paraId="4ADAB113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What</w:t>
            </w:r>
            <w:r>
              <w:rPr>
                <w:sz w:val="20"/>
                <w:szCs w:val="20"/>
              </w:rPr>
              <w:t xml:space="preserve"> would I change?</w:t>
            </w:r>
          </w:p>
          <w:p w14:paraId="42C80B0E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>Where to next?</w:t>
            </w:r>
          </w:p>
          <w:p w14:paraId="0F5CFA2C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7CF6148A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  <w:p w14:paraId="077EF8EF" w14:textId="77777777" w:rsidR="00C125CC" w:rsidRDefault="00D03EC0">
            <w:pPr>
              <w:pStyle w:val="normal0"/>
              <w:ind w:left="120" w:right="120"/>
              <w:jc w:val="both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125CC" w14:paraId="22CF1996" w14:textId="77777777" w:rsidTr="00D03EC0">
        <w:tc>
          <w:tcPr>
            <w:tcW w:w="14559" w:type="dxa"/>
            <w:gridSpan w:val="3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B96A5" w14:textId="77777777" w:rsidR="00C125CC" w:rsidRDefault="00D03EC0">
            <w:pPr>
              <w:pStyle w:val="normal0"/>
              <w:ind w:left="120" w:right="120"/>
            </w:pPr>
            <w:r>
              <w:rPr>
                <w:b/>
                <w:sz w:val="20"/>
                <w:szCs w:val="20"/>
              </w:rPr>
              <w:t>Reflection for Subsequent Planning</w:t>
            </w:r>
          </w:p>
          <w:p w14:paraId="7E5F2303" w14:textId="77777777" w:rsidR="00C125CC" w:rsidRDefault="00D03EC0">
            <w:pPr>
              <w:pStyle w:val="normal0"/>
              <w:ind w:left="120" w:right="120"/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E154DC1" w14:textId="77777777" w:rsidR="00C125CC" w:rsidRDefault="00C125CC">
      <w:pPr>
        <w:pStyle w:val="normal0"/>
      </w:pPr>
      <w:bookmarkStart w:id="0" w:name="_GoBack"/>
      <w:bookmarkEnd w:id="0"/>
    </w:p>
    <w:sectPr w:rsidR="00C125CC" w:rsidSect="00D03EC0">
      <w:pgSz w:w="16840" w:h="11900" w:orient="landscape"/>
      <w:pgMar w:top="360" w:right="1440" w:bottom="360" w:left="1440" w:header="720" w:footer="720" w:gutter="0"/>
      <w:pgNumType w:start="1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53BF0"/>
    <w:multiLevelType w:val="multilevel"/>
    <w:tmpl w:val="4BE61D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125CC"/>
    <w:rsid w:val="00C125CC"/>
    <w:rsid w:val="00D0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9AC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1532</Words>
  <Characters>8735</Characters>
  <Application>Microsoft Macintosh Word</Application>
  <DocSecurity>0</DocSecurity>
  <Lines>72</Lines>
  <Paragraphs>20</Paragraphs>
  <ScaleCrop>false</ScaleCrop>
  <Company/>
  <LinksUpToDate>false</LinksUpToDate>
  <CharactersWithSpaces>10247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2015-12-13T21:16:00Z</dcterms:created>
  <dcterms:modified xsi:type="dcterms:W3CDTF">2015-12-13T21:16:00Z</dcterms:modified>
</cp:coreProperties>
</file>